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8E3C" w14:textId="7AC4AACD" w:rsidR="006E0950" w:rsidRDefault="006E0950" w:rsidP="006E0950">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444EA8" w:rsidRPr="00444EA8">
        <w:rPr>
          <w:rFonts w:ascii="Arial" w:hAnsi="Arial" w:cs="Arial"/>
          <w:b/>
          <w:bCs/>
          <w:sz w:val="28"/>
        </w:rPr>
        <w:t>R1-1702543</w:t>
      </w:r>
      <w:bookmarkStart w:id="2" w:name="_GoBack"/>
      <w:bookmarkEnd w:id="2"/>
    </w:p>
    <w:p w14:paraId="779D7CD8" w14:textId="77777777" w:rsidR="006E0950" w:rsidRDefault="006E0950" w:rsidP="006E09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283BB6A5"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502895" w:rsidRPr="00502895">
        <w:rPr>
          <w:rFonts w:ascii="Arial" w:hAnsi="Arial" w:cs="Arial"/>
          <w:snapToGrid w:val="0"/>
          <w:sz w:val="24"/>
        </w:rPr>
        <w:t>.2.</w:t>
      </w:r>
      <w:r w:rsidR="00F73516">
        <w:rPr>
          <w:rFonts w:ascii="Arial" w:hAnsi="Arial" w:cs="Arial"/>
          <w:snapToGrid w:val="0"/>
          <w:sz w:val="24"/>
        </w:rPr>
        <w:t>3.2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4B719A1C"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73516">
        <w:rPr>
          <w:rFonts w:ascii="Arial" w:hAnsi="Arial" w:cs="Arial"/>
          <w:snapToGrid w:val="0"/>
          <w:sz w:val="24"/>
        </w:rPr>
        <w:t>Support of SC-PTM for different UE categories</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905BC7" w14:textId="1FEA0EA7" w:rsidR="00502895" w:rsidRDefault="00F73516"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w:t>
      </w:r>
      <w:r w:rsidR="006E0950">
        <w:rPr>
          <w:rFonts w:ascii="Times New Roman"/>
          <w:snapToGrid w:val="0"/>
          <w:kern w:val="0"/>
          <w:sz w:val="22"/>
          <w:szCs w:val="22"/>
          <w:lang w:val="en-GB"/>
        </w:rPr>
        <w:t xml:space="preserve">he following agreements were reached regarding </w:t>
      </w:r>
      <w:r>
        <w:rPr>
          <w:rFonts w:ascii="Times New Roman"/>
          <w:snapToGrid w:val="0"/>
          <w:kern w:val="0"/>
          <w:sz w:val="22"/>
          <w:szCs w:val="22"/>
          <w:lang w:val="en-GB"/>
        </w:rPr>
        <w:t>SC-PTM in RAN1#87:</w:t>
      </w:r>
    </w:p>
    <w:p w14:paraId="5F3B6821" w14:textId="77777777" w:rsidR="00502895" w:rsidRDefault="00502895" w:rsidP="00111B9A">
      <w:pPr>
        <w:overflowPunct w:val="0"/>
        <w:adjustRightInd w:val="0"/>
        <w:spacing w:after="120"/>
        <w:contextualSpacing/>
        <w:textAlignment w:val="baseline"/>
        <w:rPr>
          <w:rFonts w:ascii="Times New Roman"/>
          <w:snapToGrid w:val="0"/>
          <w:kern w:val="0"/>
          <w:sz w:val="22"/>
          <w:szCs w:val="22"/>
          <w:lang w:val="en-GB"/>
        </w:rPr>
      </w:pPr>
    </w:p>
    <w:p w14:paraId="7140D5E9" w14:textId="77777777" w:rsidR="00F73516" w:rsidRPr="00F73516" w:rsidRDefault="00F73516" w:rsidP="00F73516">
      <w:pPr>
        <w:widowControl/>
        <w:numPr>
          <w:ilvl w:val="0"/>
          <w:numId w:val="14"/>
        </w:numPr>
        <w:wordWrap/>
        <w:autoSpaceDE/>
        <w:autoSpaceDN/>
        <w:jc w:val="left"/>
        <w:rPr>
          <w:rFonts w:ascii="Times New Roman"/>
          <w:snapToGrid w:val="0"/>
          <w:kern w:val="0"/>
          <w:sz w:val="22"/>
          <w:szCs w:val="22"/>
          <w:lang w:val="en-GB"/>
        </w:rPr>
      </w:pPr>
      <w:r w:rsidRPr="00F73516">
        <w:rPr>
          <w:rFonts w:ascii="Times New Roman"/>
          <w:snapToGrid w:val="0"/>
          <w:kern w:val="0"/>
          <w:sz w:val="22"/>
          <w:szCs w:val="22"/>
          <w:lang w:val="en-GB"/>
        </w:rPr>
        <w:t>PDSCH carrying SC-MCCH supports up to 1000 bits TBS and up to 6 PRBs channel bandwidth.</w:t>
      </w:r>
    </w:p>
    <w:p w14:paraId="5F5B4327" w14:textId="77777777" w:rsidR="00F73516" w:rsidRDefault="00F73516" w:rsidP="00F73516">
      <w:pPr>
        <w:widowControl/>
        <w:numPr>
          <w:ilvl w:val="0"/>
          <w:numId w:val="14"/>
        </w:numPr>
        <w:wordWrap/>
        <w:autoSpaceDE/>
        <w:autoSpaceDN/>
        <w:jc w:val="left"/>
        <w:rPr>
          <w:rFonts w:ascii="Times New Roman"/>
          <w:snapToGrid w:val="0"/>
          <w:kern w:val="0"/>
          <w:sz w:val="22"/>
          <w:szCs w:val="22"/>
          <w:lang w:val="en-GB"/>
        </w:rPr>
      </w:pPr>
      <w:r w:rsidRPr="00F73516">
        <w:rPr>
          <w:rFonts w:ascii="Times New Roman"/>
          <w:snapToGrid w:val="0"/>
          <w:kern w:val="0"/>
          <w:sz w:val="22"/>
          <w:szCs w:val="22"/>
          <w:lang w:val="en-GB"/>
        </w:rPr>
        <w:t>PDSCH carrying SC-MTCH is configurable in SC-MCCH, and supports up to [4008] bits TBS and [24 or 25] PRBs channel bandwidth.</w:t>
      </w:r>
    </w:p>
    <w:p w14:paraId="690C1DAB" w14:textId="77777777" w:rsidR="00F73516" w:rsidRDefault="00F73516" w:rsidP="00F73516">
      <w:pPr>
        <w:widowControl/>
        <w:wordWrap/>
        <w:autoSpaceDE/>
        <w:autoSpaceDN/>
        <w:ind w:left="720"/>
        <w:jc w:val="left"/>
        <w:rPr>
          <w:rFonts w:ascii="Times New Roman"/>
          <w:snapToGrid w:val="0"/>
          <w:kern w:val="0"/>
          <w:sz w:val="22"/>
          <w:szCs w:val="22"/>
          <w:lang w:val="en-GB"/>
        </w:rPr>
      </w:pPr>
    </w:p>
    <w:p w14:paraId="10DB0DD4" w14:textId="3EAE364A" w:rsidR="00F73516" w:rsidRDefault="00F73516" w:rsidP="00F73516">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Similarly, in NB-</w:t>
      </w:r>
      <w:proofErr w:type="spellStart"/>
      <w:r>
        <w:rPr>
          <w:rFonts w:ascii="Times New Roman"/>
          <w:snapToGrid w:val="0"/>
          <w:kern w:val="0"/>
          <w:sz w:val="22"/>
          <w:szCs w:val="22"/>
          <w:lang w:val="en-GB"/>
        </w:rPr>
        <w:t>IoT</w:t>
      </w:r>
      <w:proofErr w:type="spellEnd"/>
      <w:r>
        <w:rPr>
          <w:rFonts w:ascii="Times New Roman"/>
          <w:snapToGrid w:val="0"/>
          <w:kern w:val="0"/>
          <w:sz w:val="22"/>
          <w:szCs w:val="22"/>
          <w:lang w:val="en-GB"/>
        </w:rPr>
        <w:t xml:space="preserve"> the following agreements were reached:</w:t>
      </w:r>
    </w:p>
    <w:p w14:paraId="3C65782B" w14:textId="77777777" w:rsidR="00F73516" w:rsidRDefault="00F73516" w:rsidP="00F73516">
      <w:pPr>
        <w:widowControl/>
        <w:wordWrap/>
        <w:autoSpaceDE/>
        <w:autoSpaceDN/>
        <w:jc w:val="left"/>
        <w:rPr>
          <w:rFonts w:ascii="Times New Roman"/>
          <w:snapToGrid w:val="0"/>
          <w:kern w:val="0"/>
          <w:sz w:val="22"/>
          <w:szCs w:val="22"/>
          <w:lang w:val="en-GB"/>
        </w:rPr>
      </w:pPr>
    </w:p>
    <w:p w14:paraId="208CD7A9" w14:textId="77777777" w:rsidR="00F73516" w:rsidRPr="00F73516" w:rsidRDefault="00F73516" w:rsidP="00F73516">
      <w:pPr>
        <w:widowControl/>
        <w:numPr>
          <w:ilvl w:val="0"/>
          <w:numId w:val="15"/>
        </w:numPr>
        <w:wordWrap/>
        <w:autoSpaceDE/>
        <w:autoSpaceDN/>
        <w:jc w:val="left"/>
        <w:rPr>
          <w:rFonts w:ascii="Times New Roman" w:eastAsia="MS Mincho"/>
          <w:iCs/>
          <w:sz w:val="22"/>
          <w:szCs w:val="22"/>
          <w:lang w:eastAsia="ja-JP"/>
        </w:rPr>
      </w:pPr>
      <w:r w:rsidRPr="00F73516">
        <w:rPr>
          <w:rFonts w:ascii="Times New Roman" w:eastAsia="MS Mincho"/>
          <w:iCs/>
          <w:sz w:val="22"/>
          <w:szCs w:val="22"/>
          <w:lang w:eastAsia="ja-JP"/>
        </w:rPr>
        <w:t>Maximum TBS value for NPDSCH carrying SC-MCCH or SC-MTCH is 2536 bits</w:t>
      </w:r>
    </w:p>
    <w:p w14:paraId="563A38CC" w14:textId="77777777" w:rsidR="00F73516" w:rsidRPr="00F73516" w:rsidRDefault="00F73516" w:rsidP="00F73516">
      <w:pPr>
        <w:widowControl/>
        <w:numPr>
          <w:ilvl w:val="1"/>
          <w:numId w:val="15"/>
        </w:numPr>
        <w:wordWrap/>
        <w:autoSpaceDE/>
        <w:autoSpaceDN/>
        <w:jc w:val="left"/>
        <w:rPr>
          <w:rFonts w:ascii="Times New Roman" w:eastAsia="MS Mincho"/>
          <w:iCs/>
          <w:sz w:val="22"/>
          <w:szCs w:val="22"/>
          <w:lang w:eastAsia="ja-JP"/>
        </w:rPr>
      </w:pPr>
      <w:r w:rsidRPr="00F73516">
        <w:rPr>
          <w:rFonts w:ascii="Times New Roman" w:eastAsia="MS Mincho"/>
          <w:iCs/>
          <w:sz w:val="22"/>
          <w:szCs w:val="22"/>
          <w:lang w:eastAsia="ja-JP"/>
        </w:rPr>
        <w:t>Cat NB-1 UE does not need to receive the NPDSCH if the DCI indicates a TBS larger than 680 bits</w:t>
      </w:r>
    </w:p>
    <w:p w14:paraId="7613F80D" w14:textId="77777777" w:rsidR="00F73516" w:rsidRPr="00F73516" w:rsidRDefault="00F73516" w:rsidP="00F73516">
      <w:pPr>
        <w:widowControl/>
        <w:wordWrap/>
        <w:autoSpaceDE/>
        <w:autoSpaceDN/>
        <w:jc w:val="left"/>
        <w:rPr>
          <w:rFonts w:ascii="Times New Roman"/>
          <w:snapToGrid w:val="0"/>
          <w:kern w:val="0"/>
          <w:sz w:val="22"/>
          <w:szCs w:val="22"/>
        </w:rPr>
      </w:pPr>
    </w:p>
    <w:p w14:paraId="4AF8E9B7" w14:textId="496A402E" w:rsid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contribution we present our views on </w:t>
      </w:r>
      <w:r w:rsidR="00F73516">
        <w:rPr>
          <w:rFonts w:ascii="Times New Roman"/>
          <w:snapToGrid w:val="0"/>
          <w:kern w:val="0"/>
          <w:sz w:val="22"/>
          <w:szCs w:val="22"/>
          <w:lang w:val="en-GB"/>
        </w:rPr>
        <w:t>how to handle multiple UE categories for broadcast services.</w:t>
      </w:r>
    </w:p>
    <w:p w14:paraId="7DE02163" w14:textId="77777777" w:rsidR="00DE2B48" w:rsidRPr="00111B9A" w:rsidRDefault="00DE2B48" w:rsidP="00111B9A">
      <w:pPr>
        <w:overflowPunct w:val="0"/>
        <w:adjustRightInd w:val="0"/>
        <w:spacing w:after="120"/>
        <w:contextualSpacing/>
        <w:textAlignment w:val="baseline"/>
        <w:rPr>
          <w:rFonts w:ascii="Times New Roman"/>
          <w:snapToGrid w:val="0"/>
          <w:kern w:val="0"/>
          <w:sz w:val="22"/>
          <w:szCs w:val="22"/>
          <w:lang w:val="en-GB"/>
        </w:rPr>
      </w:pPr>
    </w:p>
    <w:bookmarkEnd w:id="0"/>
    <w:bookmarkEnd w:id="1"/>
    <w:p w14:paraId="58BC299E" w14:textId="18CBA13A" w:rsidR="00502895" w:rsidRDefault="0071301F"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Category differentiation for broadcast</w:t>
      </w:r>
    </w:p>
    <w:p w14:paraId="624307A1" w14:textId="360DE213" w:rsidR="001F7D5B" w:rsidRDefault="0017339F" w:rsidP="001F7D5B">
      <w:pPr>
        <w:pStyle w:val="LGTdoc0"/>
        <w:spacing w:before="120" w:afterLines="0" w:after="120" w:line="240" w:lineRule="auto"/>
        <w:rPr>
          <w:szCs w:val="22"/>
        </w:rPr>
      </w:pPr>
      <w:r w:rsidRPr="0017339F">
        <w:rPr>
          <w:szCs w:val="22"/>
        </w:rPr>
        <w:t xml:space="preserve">In Rel-14 </w:t>
      </w:r>
      <w:proofErr w:type="spellStart"/>
      <w:r w:rsidRPr="0017339F">
        <w:rPr>
          <w:szCs w:val="22"/>
        </w:rPr>
        <w:t>eMTC</w:t>
      </w:r>
      <w:proofErr w:type="spellEnd"/>
      <w:r w:rsidRPr="0017339F">
        <w:rPr>
          <w:szCs w:val="22"/>
        </w:rPr>
        <w:t xml:space="preserve"> and NB-</w:t>
      </w:r>
      <w:proofErr w:type="spellStart"/>
      <w:r w:rsidRPr="0017339F">
        <w:rPr>
          <w:szCs w:val="22"/>
        </w:rPr>
        <w:t>IoT</w:t>
      </w:r>
      <w:proofErr w:type="spellEnd"/>
      <w:r w:rsidRPr="0017339F">
        <w:rPr>
          <w:szCs w:val="22"/>
        </w:rPr>
        <w:t xml:space="preserve"> the following</w:t>
      </w:r>
      <w:r>
        <w:rPr>
          <w:szCs w:val="22"/>
        </w:rPr>
        <w:t xml:space="preserve"> categories/capabilities will be introduced and potentially supported for SC-PTM:</w:t>
      </w:r>
    </w:p>
    <w:p w14:paraId="19C1ACC6" w14:textId="498DB6F5" w:rsidR="0017339F" w:rsidRDefault="0017339F" w:rsidP="0017339F">
      <w:pPr>
        <w:pStyle w:val="LGTdoc0"/>
        <w:spacing w:before="120" w:afterLines="0" w:after="120" w:line="240" w:lineRule="auto"/>
        <w:ind w:firstLine="432"/>
        <w:rPr>
          <w:szCs w:val="22"/>
        </w:rPr>
      </w:pPr>
      <w:r>
        <w:rPr>
          <w:szCs w:val="22"/>
        </w:rPr>
        <w:t>-</w:t>
      </w:r>
      <w:r>
        <w:rPr>
          <w:szCs w:val="22"/>
        </w:rPr>
        <w:tab/>
      </w:r>
      <w:proofErr w:type="spellStart"/>
      <w:proofErr w:type="gramStart"/>
      <w:r>
        <w:rPr>
          <w:szCs w:val="22"/>
        </w:rPr>
        <w:t>eMTC</w:t>
      </w:r>
      <w:proofErr w:type="spellEnd"/>
      <w:proofErr w:type="gramEnd"/>
      <w:r>
        <w:rPr>
          <w:szCs w:val="22"/>
        </w:rPr>
        <w:t xml:space="preserve"> with 1.4MHz and 1000 bit max TBS</w:t>
      </w:r>
    </w:p>
    <w:p w14:paraId="03D62673" w14:textId="043B6319" w:rsidR="0017339F" w:rsidRDefault="0017339F" w:rsidP="0017339F">
      <w:pPr>
        <w:pStyle w:val="LGTdoc0"/>
        <w:spacing w:before="120" w:afterLines="0" w:after="120" w:line="240" w:lineRule="auto"/>
        <w:ind w:firstLine="432"/>
        <w:rPr>
          <w:szCs w:val="22"/>
        </w:rPr>
      </w:pPr>
      <w:r>
        <w:rPr>
          <w:szCs w:val="22"/>
        </w:rPr>
        <w:t>-</w:t>
      </w:r>
      <w:r>
        <w:rPr>
          <w:szCs w:val="22"/>
        </w:rPr>
        <w:tab/>
      </w:r>
      <w:proofErr w:type="spellStart"/>
      <w:proofErr w:type="gramStart"/>
      <w:r>
        <w:rPr>
          <w:szCs w:val="22"/>
        </w:rPr>
        <w:t>eMTC</w:t>
      </w:r>
      <w:proofErr w:type="spellEnd"/>
      <w:proofErr w:type="gramEnd"/>
      <w:r>
        <w:rPr>
          <w:szCs w:val="22"/>
        </w:rPr>
        <w:t xml:space="preserve"> with 5MHz and 4008 bit max TBS</w:t>
      </w:r>
    </w:p>
    <w:p w14:paraId="6E2FF21D" w14:textId="6B4BE8C7" w:rsidR="0017339F" w:rsidRPr="0017339F" w:rsidRDefault="0017339F" w:rsidP="0017339F">
      <w:pPr>
        <w:pStyle w:val="LGTdoc0"/>
        <w:spacing w:before="120" w:afterLines="0" w:after="120" w:line="240" w:lineRule="auto"/>
        <w:ind w:firstLine="432"/>
        <w:rPr>
          <w:szCs w:val="22"/>
        </w:rPr>
      </w:pPr>
      <w:r>
        <w:rPr>
          <w:szCs w:val="22"/>
        </w:rPr>
        <w:t>-</w:t>
      </w:r>
      <w:r>
        <w:rPr>
          <w:szCs w:val="22"/>
        </w:rPr>
        <w:tab/>
        <w:t>NB-</w:t>
      </w:r>
      <w:proofErr w:type="spellStart"/>
      <w:r>
        <w:rPr>
          <w:szCs w:val="22"/>
        </w:rPr>
        <w:t>IoT</w:t>
      </w:r>
      <w:proofErr w:type="spellEnd"/>
      <w:r>
        <w:rPr>
          <w:szCs w:val="22"/>
        </w:rPr>
        <w:t xml:space="preserve"> with 680 bits</w:t>
      </w:r>
    </w:p>
    <w:p w14:paraId="4068267D" w14:textId="77777777" w:rsidR="0017339F" w:rsidRDefault="0017339F" w:rsidP="0017339F">
      <w:pPr>
        <w:pStyle w:val="LGTdoc0"/>
        <w:spacing w:before="120" w:afterLines="0" w:after="120" w:line="240" w:lineRule="auto"/>
        <w:ind w:firstLine="432"/>
        <w:rPr>
          <w:szCs w:val="22"/>
        </w:rPr>
      </w:pPr>
      <w:r>
        <w:rPr>
          <w:szCs w:val="22"/>
        </w:rPr>
        <w:t>-</w:t>
      </w:r>
      <w:r>
        <w:rPr>
          <w:szCs w:val="22"/>
        </w:rPr>
        <w:tab/>
        <w:t>NB-</w:t>
      </w:r>
      <w:proofErr w:type="spellStart"/>
      <w:r>
        <w:rPr>
          <w:szCs w:val="22"/>
        </w:rPr>
        <w:t>IoT</w:t>
      </w:r>
      <w:proofErr w:type="spellEnd"/>
      <w:r>
        <w:rPr>
          <w:szCs w:val="22"/>
        </w:rPr>
        <w:t xml:space="preserve"> with 2536 bits</w:t>
      </w:r>
    </w:p>
    <w:p w14:paraId="6E9623CB" w14:textId="77777777" w:rsidR="0017339F" w:rsidRDefault="0017339F" w:rsidP="0017339F">
      <w:pPr>
        <w:pStyle w:val="LGTdoc0"/>
        <w:spacing w:before="120" w:afterLines="0" w:after="120" w:line="240" w:lineRule="auto"/>
        <w:rPr>
          <w:b/>
          <w:szCs w:val="22"/>
        </w:rPr>
      </w:pPr>
      <w:r w:rsidRPr="0017339F">
        <w:rPr>
          <w:b/>
          <w:szCs w:val="22"/>
          <w:u w:val="single"/>
        </w:rPr>
        <w:t>Observation 1:</w:t>
      </w:r>
      <w:r>
        <w:rPr>
          <w:b/>
          <w:szCs w:val="22"/>
          <w:u w:val="single"/>
        </w:rPr>
        <w:t xml:space="preserve"> </w:t>
      </w:r>
      <w:r>
        <w:rPr>
          <w:b/>
          <w:szCs w:val="22"/>
        </w:rPr>
        <w:t>In Rel-14 the following UE categories/capabilities are defined and supported for SC-PTM transmission:</w:t>
      </w:r>
    </w:p>
    <w:p w14:paraId="10E810E5" w14:textId="77777777" w:rsidR="0017339F" w:rsidRPr="0017339F" w:rsidRDefault="0017339F" w:rsidP="0017339F">
      <w:pPr>
        <w:pStyle w:val="LGTdoc0"/>
        <w:spacing w:before="120" w:afterLines="0" w:after="120" w:line="240" w:lineRule="auto"/>
        <w:ind w:firstLine="432"/>
        <w:rPr>
          <w:b/>
          <w:szCs w:val="22"/>
        </w:rPr>
      </w:pPr>
      <w:r w:rsidRPr="0017339F">
        <w:rPr>
          <w:b/>
          <w:szCs w:val="22"/>
        </w:rPr>
        <w:t>-</w:t>
      </w:r>
      <w:r w:rsidRPr="0017339F">
        <w:rPr>
          <w:b/>
          <w:szCs w:val="22"/>
        </w:rPr>
        <w:tab/>
      </w:r>
      <w:proofErr w:type="spellStart"/>
      <w:proofErr w:type="gramStart"/>
      <w:r w:rsidRPr="0017339F">
        <w:rPr>
          <w:b/>
          <w:szCs w:val="22"/>
        </w:rPr>
        <w:t>eMTC</w:t>
      </w:r>
      <w:proofErr w:type="spellEnd"/>
      <w:proofErr w:type="gramEnd"/>
      <w:r w:rsidRPr="0017339F">
        <w:rPr>
          <w:b/>
          <w:szCs w:val="22"/>
        </w:rPr>
        <w:t xml:space="preserve"> with 1.4MHz and 1000 bit max TBS</w:t>
      </w:r>
    </w:p>
    <w:p w14:paraId="31DCD545" w14:textId="77777777" w:rsidR="0017339F" w:rsidRPr="0017339F" w:rsidRDefault="0017339F" w:rsidP="0017339F">
      <w:pPr>
        <w:pStyle w:val="LGTdoc0"/>
        <w:spacing w:before="120" w:afterLines="0" w:after="120" w:line="240" w:lineRule="auto"/>
        <w:ind w:firstLine="432"/>
        <w:rPr>
          <w:b/>
          <w:szCs w:val="22"/>
        </w:rPr>
      </w:pPr>
      <w:r w:rsidRPr="0017339F">
        <w:rPr>
          <w:b/>
          <w:szCs w:val="22"/>
        </w:rPr>
        <w:t>-</w:t>
      </w:r>
      <w:r w:rsidRPr="0017339F">
        <w:rPr>
          <w:b/>
          <w:szCs w:val="22"/>
        </w:rPr>
        <w:tab/>
      </w:r>
      <w:proofErr w:type="spellStart"/>
      <w:proofErr w:type="gramStart"/>
      <w:r w:rsidRPr="0017339F">
        <w:rPr>
          <w:b/>
          <w:szCs w:val="22"/>
        </w:rPr>
        <w:t>eMTC</w:t>
      </w:r>
      <w:proofErr w:type="spellEnd"/>
      <w:proofErr w:type="gramEnd"/>
      <w:r w:rsidRPr="0017339F">
        <w:rPr>
          <w:b/>
          <w:szCs w:val="22"/>
        </w:rPr>
        <w:t xml:space="preserve"> with 5MHz and 4008 bit max TBS</w:t>
      </w:r>
    </w:p>
    <w:p w14:paraId="7FEE74C1" w14:textId="77777777" w:rsidR="0017339F" w:rsidRPr="0017339F" w:rsidRDefault="0017339F" w:rsidP="0017339F">
      <w:pPr>
        <w:pStyle w:val="LGTdoc0"/>
        <w:spacing w:before="120" w:afterLines="0" w:after="120" w:line="240" w:lineRule="auto"/>
        <w:ind w:firstLine="432"/>
        <w:rPr>
          <w:b/>
          <w:szCs w:val="22"/>
        </w:rPr>
      </w:pPr>
      <w:r w:rsidRPr="0017339F">
        <w:rPr>
          <w:b/>
          <w:szCs w:val="22"/>
        </w:rPr>
        <w:t>-</w:t>
      </w:r>
      <w:r w:rsidRPr="0017339F">
        <w:rPr>
          <w:b/>
          <w:szCs w:val="22"/>
        </w:rPr>
        <w:tab/>
        <w:t>NB-</w:t>
      </w:r>
      <w:proofErr w:type="spellStart"/>
      <w:r w:rsidRPr="0017339F">
        <w:rPr>
          <w:b/>
          <w:szCs w:val="22"/>
        </w:rPr>
        <w:t>IoT</w:t>
      </w:r>
      <w:proofErr w:type="spellEnd"/>
      <w:r w:rsidRPr="0017339F">
        <w:rPr>
          <w:b/>
          <w:szCs w:val="22"/>
        </w:rPr>
        <w:t xml:space="preserve"> with 680 bits</w:t>
      </w:r>
    </w:p>
    <w:p w14:paraId="7A021542" w14:textId="77777777" w:rsidR="0017339F" w:rsidRPr="0017339F" w:rsidRDefault="0017339F" w:rsidP="0017339F">
      <w:pPr>
        <w:pStyle w:val="LGTdoc0"/>
        <w:spacing w:before="120" w:afterLines="0" w:after="120" w:line="240" w:lineRule="auto"/>
        <w:ind w:firstLine="432"/>
        <w:rPr>
          <w:b/>
          <w:szCs w:val="22"/>
        </w:rPr>
      </w:pPr>
      <w:r w:rsidRPr="0017339F">
        <w:rPr>
          <w:b/>
          <w:szCs w:val="22"/>
        </w:rPr>
        <w:t>-</w:t>
      </w:r>
      <w:r w:rsidRPr="0017339F">
        <w:rPr>
          <w:b/>
          <w:szCs w:val="22"/>
        </w:rPr>
        <w:tab/>
        <w:t>NB-</w:t>
      </w:r>
      <w:proofErr w:type="spellStart"/>
      <w:r w:rsidRPr="0017339F">
        <w:rPr>
          <w:b/>
          <w:szCs w:val="22"/>
        </w:rPr>
        <w:t>IoT</w:t>
      </w:r>
      <w:proofErr w:type="spellEnd"/>
      <w:r w:rsidRPr="0017339F">
        <w:rPr>
          <w:b/>
          <w:szCs w:val="22"/>
        </w:rPr>
        <w:t xml:space="preserve"> with 2536 bits</w:t>
      </w:r>
    </w:p>
    <w:p w14:paraId="27EEEA0A" w14:textId="77777777" w:rsidR="0017339F" w:rsidRPr="0017339F" w:rsidRDefault="0017339F" w:rsidP="0017339F">
      <w:pPr>
        <w:pStyle w:val="LGTdoc0"/>
        <w:spacing w:before="120" w:afterLines="0" w:after="120" w:line="240" w:lineRule="auto"/>
        <w:ind w:firstLine="432"/>
        <w:rPr>
          <w:szCs w:val="22"/>
        </w:rPr>
      </w:pPr>
    </w:p>
    <w:p w14:paraId="408885A1" w14:textId="593BC2A6" w:rsidR="001F7D5B" w:rsidRDefault="0017339F" w:rsidP="001F7D5B">
      <w:pPr>
        <w:pStyle w:val="LGTdoc0"/>
        <w:spacing w:before="120" w:afterLines="0" w:after="120" w:line="240" w:lineRule="auto"/>
        <w:rPr>
          <w:szCs w:val="22"/>
        </w:rPr>
      </w:pPr>
      <w:r>
        <w:rPr>
          <w:szCs w:val="22"/>
        </w:rPr>
        <w:t xml:space="preserve">In unicast service, the </w:t>
      </w:r>
      <w:proofErr w:type="spellStart"/>
      <w:r>
        <w:rPr>
          <w:szCs w:val="22"/>
        </w:rPr>
        <w:t>eNB</w:t>
      </w:r>
      <w:proofErr w:type="spellEnd"/>
      <w:r>
        <w:rPr>
          <w:szCs w:val="22"/>
        </w:rPr>
        <w:t xml:space="preserve"> operation is straightforward with respect to the different categories: the initial connection is performed assuming the </w:t>
      </w:r>
      <w:r w:rsidR="007A1FE2">
        <w:rPr>
          <w:szCs w:val="22"/>
        </w:rPr>
        <w:t>lowest</w:t>
      </w:r>
      <w:r>
        <w:rPr>
          <w:szCs w:val="22"/>
        </w:rPr>
        <w:t xml:space="preserve"> category UE (e.g. 1000 bit TBS for </w:t>
      </w:r>
      <w:proofErr w:type="spellStart"/>
      <w:r>
        <w:rPr>
          <w:szCs w:val="22"/>
        </w:rPr>
        <w:t>eMTC</w:t>
      </w:r>
      <w:proofErr w:type="spellEnd"/>
      <w:r>
        <w:rPr>
          <w:szCs w:val="22"/>
        </w:rPr>
        <w:t xml:space="preserve">), and once connected the </w:t>
      </w:r>
      <w:proofErr w:type="spellStart"/>
      <w:r>
        <w:rPr>
          <w:szCs w:val="22"/>
        </w:rPr>
        <w:t>eNB</w:t>
      </w:r>
      <w:proofErr w:type="spellEnd"/>
      <w:r>
        <w:rPr>
          <w:szCs w:val="22"/>
        </w:rPr>
        <w:t xml:space="preserve"> knows the UE capability and, therefore, is able to achieve higher data rates.</w:t>
      </w:r>
    </w:p>
    <w:p w14:paraId="13953736" w14:textId="05F45F9A" w:rsidR="0017339F" w:rsidRDefault="0017339F" w:rsidP="001F7D5B">
      <w:pPr>
        <w:pStyle w:val="LGTdoc0"/>
        <w:spacing w:before="120" w:afterLines="0" w:after="120" w:line="240" w:lineRule="auto"/>
        <w:rPr>
          <w:szCs w:val="22"/>
        </w:rPr>
      </w:pPr>
      <w:r>
        <w:rPr>
          <w:szCs w:val="22"/>
        </w:rPr>
        <w:t xml:space="preserve">In broadcast service, however, the </w:t>
      </w:r>
      <w:proofErr w:type="spellStart"/>
      <w:r>
        <w:rPr>
          <w:szCs w:val="22"/>
        </w:rPr>
        <w:t>eNB</w:t>
      </w:r>
      <w:proofErr w:type="spellEnd"/>
      <w:r>
        <w:rPr>
          <w:szCs w:val="22"/>
        </w:rPr>
        <w:t xml:space="preserve"> does not know the capability/category of the UEs interested in the service, since these are in idle mode. The </w:t>
      </w:r>
      <w:r w:rsidR="0071301F">
        <w:rPr>
          <w:szCs w:val="22"/>
        </w:rPr>
        <w:t>problems of choosing a wrong UE category are as follows:</w:t>
      </w:r>
    </w:p>
    <w:p w14:paraId="737DF282" w14:textId="57BD3001" w:rsidR="0071301F" w:rsidRDefault="0071301F" w:rsidP="0071301F">
      <w:pPr>
        <w:pStyle w:val="LGTdoc0"/>
        <w:spacing w:before="120" w:afterLines="0" w:after="120" w:line="240" w:lineRule="auto"/>
        <w:ind w:left="792" w:hanging="360"/>
        <w:rPr>
          <w:szCs w:val="22"/>
        </w:rPr>
      </w:pPr>
      <w:r>
        <w:rPr>
          <w:szCs w:val="22"/>
        </w:rPr>
        <w:t xml:space="preserve">- </w:t>
      </w:r>
      <w:r>
        <w:rPr>
          <w:szCs w:val="22"/>
        </w:rPr>
        <w:tab/>
        <w:t xml:space="preserve">If the selected category is HIGHER than the actual category of UEs interested in receiving the service, the UE is not able to receive the broadcast service. Additionally, the UE may incur in high power consumption while monitoring for a service that is </w:t>
      </w:r>
      <w:r w:rsidR="007A1FE2">
        <w:rPr>
          <w:szCs w:val="22"/>
        </w:rPr>
        <w:t>not able to decode due to its capability</w:t>
      </w:r>
      <w:r>
        <w:rPr>
          <w:szCs w:val="22"/>
        </w:rPr>
        <w:t>.</w:t>
      </w:r>
    </w:p>
    <w:p w14:paraId="3D257F67" w14:textId="41795328" w:rsidR="0071301F" w:rsidRDefault="0071301F" w:rsidP="0071301F">
      <w:pPr>
        <w:pStyle w:val="LGTdoc0"/>
        <w:spacing w:before="120" w:afterLines="0" w:after="120" w:line="240" w:lineRule="auto"/>
        <w:ind w:left="792" w:hanging="360"/>
        <w:rPr>
          <w:szCs w:val="22"/>
        </w:rPr>
      </w:pPr>
      <w:r>
        <w:rPr>
          <w:szCs w:val="22"/>
        </w:rPr>
        <w:lastRenderedPageBreak/>
        <w:t>-</w:t>
      </w:r>
      <w:r>
        <w:rPr>
          <w:szCs w:val="22"/>
        </w:rPr>
        <w:tab/>
        <w:t>If the selected category his LOWER than the actual category of UEs interested in the service, the radio resources may be used in a non-optimum way (e.g. using lower bandwidth will require larger repetition levels, with the corresponding power consumption).</w:t>
      </w:r>
    </w:p>
    <w:p w14:paraId="3B24EA36" w14:textId="7E5ADDAF" w:rsidR="0071301F" w:rsidRDefault="0071301F" w:rsidP="0071301F">
      <w:pPr>
        <w:pStyle w:val="LGTdoc0"/>
        <w:spacing w:before="120" w:afterLines="0" w:after="120" w:line="240" w:lineRule="auto"/>
        <w:ind w:left="792" w:hanging="360"/>
        <w:rPr>
          <w:szCs w:val="22"/>
        </w:rPr>
      </w:pPr>
      <w:r>
        <w:rPr>
          <w:szCs w:val="22"/>
        </w:rPr>
        <w:t>-</w:t>
      </w:r>
      <w:r>
        <w:rPr>
          <w:szCs w:val="22"/>
        </w:rPr>
        <w:tab/>
        <w:t xml:space="preserve">If there is a mix of UEs of different categories, the network should select </w:t>
      </w:r>
      <w:r w:rsidR="007A1FE2">
        <w:rPr>
          <w:szCs w:val="22"/>
        </w:rPr>
        <w:t>the lowest</w:t>
      </w:r>
      <w:r>
        <w:rPr>
          <w:szCs w:val="22"/>
        </w:rPr>
        <w:t xml:space="preserve"> category</w:t>
      </w:r>
      <w:r w:rsidR="007A1FE2">
        <w:rPr>
          <w:szCs w:val="22"/>
        </w:rPr>
        <w:t xml:space="preserve"> from the mix.</w:t>
      </w:r>
    </w:p>
    <w:p w14:paraId="68087ACA" w14:textId="77777777" w:rsidR="0071301F" w:rsidRDefault="0071301F" w:rsidP="0071301F">
      <w:pPr>
        <w:pStyle w:val="LGTdoc0"/>
        <w:spacing w:before="120" w:afterLines="0" w:after="120" w:line="240" w:lineRule="auto"/>
        <w:rPr>
          <w:szCs w:val="22"/>
        </w:rPr>
      </w:pPr>
    </w:p>
    <w:p w14:paraId="39BEE5C8" w14:textId="48010652" w:rsidR="0017339F" w:rsidRPr="0071301F" w:rsidRDefault="0071301F" w:rsidP="001F7D5B">
      <w:pPr>
        <w:pStyle w:val="LGTdoc0"/>
        <w:spacing w:before="120" w:afterLines="0" w:after="120" w:line="240" w:lineRule="auto"/>
        <w:rPr>
          <w:szCs w:val="22"/>
        </w:rPr>
      </w:pPr>
      <w:r w:rsidRPr="0071301F">
        <w:rPr>
          <w:szCs w:val="22"/>
        </w:rPr>
        <w:t>Thus</w:t>
      </w:r>
      <w:r>
        <w:rPr>
          <w:szCs w:val="22"/>
        </w:rPr>
        <w:t xml:space="preserve">, there has to be some mechanisms in the core network to tell the </w:t>
      </w:r>
      <w:proofErr w:type="spellStart"/>
      <w:r>
        <w:rPr>
          <w:szCs w:val="22"/>
        </w:rPr>
        <w:t>eNB</w:t>
      </w:r>
      <w:proofErr w:type="spellEnd"/>
      <w:r>
        <w:rPr>
          <w:szCs w:val="22"/>
        </w:rPr>
        <w:t xml:space="preserve"> that, for a given MBMS service, it should not use a TBS/bandwidth larger than a given threshold (1000/4008 for </w:t>
      </w:r>
      <w:proofErr w:type="spellStart"/>
      <w:r>
        <w:rPr>
          <w:szCs w:val="22"/>
        </w:rPr>
        <w:t>eMTC</w:t>
      </w:r>
      <w:proofErr w:type="spellEnd"/>
      <w:r>
        <w:rPr>
          <w:szCs w:val="22"/>
        </w:rPr>
        <w:t>, and 680/2536 for NB-</w:t>
      </w:r>
      <w:proofErr w:type="spellStart"/>
      <w:r>
        <w:rPr>
          <w:szCs w:val="22"/>
        </w:rPr>
        <w:t>IoT</w:t>
      </w:r>
      <w:proofErr w:type="spellEnd"/>
      <w:r>
        <w:rPr>
          <w:szCs w:val="22"/>
        </w:rPr>
        <w:t>).</w:t>
      </w:r>
    </w:p>
    <w:p w14:paraId="507B38AB" w14:textId="77777777" w:rsidR="001F7D5B" w:rsidRDefault="001F7D5B" w:rsidP="001F7D5B">
      <w:pPr>
        <w:pStyle w:val="LGTdoc0"/>
        <w:spacing w:before="120" w:afterLines="0" w:after="120" w:line="240" w:lineRule="auto"/>
        <w:rPr>
          <w:b/>
          <w:szCs w:val="22"/>
          <w:u w:val="single"/>
        </w:rPr>
      </w:pPr>
    </w:p>
    <w:p w14:paraId="271D5D0E" w14:textId="1C67163A" w:rsidR="0071301F" w:rsidRDefault="0071301F" w:rsidP="001F7D5B">
      <w:pPr>
        <w:pStyle w:val="LGTdoc0"/>
        <w:spacing w:before="120" w:afterLines="0" w:after="120" w:line="240" w:lineRule="auto"/>
        <w:rPr>
          <w:b/>
          <w:szCs w:val="22"/>
        </w:rPr>
      </w:pPr>
      <w:r>
        <w:rPr>
          <w:b/>
          <w:szCs w:val="22"/>
          <w:u w:val="single"/>
        </w:rPr>
        <w:t xml:space="preserve">Observation 2: </w:t>
      </w:r>
      <w:r>
        <w:rPr>
          <w:b/>
          <w:szCs w:val="22"/>
        </w:rPr>
        <w:t xml:space="preserve">From RAN1 perspective, it is beneficial if the network provides an indication to the </w:t>
      </w:r>
      <w:proofErr w:type="spellStart"/>
      <w:r>
        <w:rPr>
          <w:b/>
          <w:szCs w:val="22"/>
        </w:rPr>
        <w:t>eNB</w:t>
      </w:r>
      <w:proofErr w:type="spellEnd"/>
      <w:r>
        <w:rPr>
          <w:b/>
          <w:szCs w:val="22"/>
        </w:rPr>
        <w:t xml:space="preserve"> of the maximum TBS/bandwidth to be used for a given MBMS service. </w:t>
      </w:r>
    </w:p>
    <w:p w14:paraId="43D5D3FD" w14:textId="77777777" w:rsidR="0071301F" w:rsidRDefault="0071301F" w:rsidP="001F7D5B">
      <w:pPr>
        <w:pStyle w:val="LGTdoc0"/>
        <w:spacing w:before="120" w:afterLines="0" w:after="120" w:line="240" w:lineRule="auto"/>
        <w:rPr>
          <w:szCs w:val="22"/>
        </w:rPr>
      </w:pPr>
    </w:p>
    <w:p w14:paraId="309A7CE4" w14:textId="3978071A" w:rsidR="0017339F" w:rsidRDefault="0071301F" w:rsidP="001F7D5B">
      <w:pPr>
        <w:pStyle w:val="LGTdoc0"/>
        <w:spacing w:before="120" w:afterLines="0" w:after="120" w:line="240" w:lineRule="auto"/>
        <w:rPr>
          <w:szCs w:val="22"/>
        </w:rPr>
      </w:pPr>
      <w:r>
        <w:rPr>
          <w:szCs w:val="22"/>
        </w:rPr>
        <w:t>As t</w:t>
      </w:r>
      <w:r w:rsidRPr="0071301F">
        <w:rPr>
          <w:szCs w:val="22"/>
        </w:rPr>
        <w:t>he entities/procedures involved in this indication fall outside the RAN1 expertise, and are deferred to discussion in SA/CT groups.</w:t>
      </w:r>
      <w:r>
        <w:rPr>
          <w:szCs w:val="22"/>
        </w:rPr>
        <w:t xml:space="preserve"> We propose to send an LS to SA</w:t>
      </w:r>
      <w:r w:rsidR="007A1FE2">
        <w:rPr>
          <w:szCs w:val="22"/>
        </w:rPr>
        <w:t>2</w:t>
      </w:r>
      <w:r>
        <w:rPr>
          <w:szCs w:val="22"/>
        </w:rPr>
        <w:t xml:space="preserve"> and </w:t>
      </w:r>
      <w:r w:rsidR="007A1FE2">
        <w:rPr>
          <w:szCs w:val="22"/>
        </w:rPr>
        <w:t xml:space="preserve">CC </w:t>
      </w:r>
      <w:r>
        <w:rPr>
          <w:szCs w:val="22"/>
        </w:rPr>
        <w:t>CT</w:t>
      </w:r>
      <w:r w:rsidR="007A1FE2">
        <w:rPr>
          <w:szCs w:val="22"/>
        </w:rPr>
        <w:t>3 and RAN2</w:t>
      </w:r>
      <w:r>
        <w:rPr>
          <w:szCs w:val="22"/>
        </w:rPr>
        <w:t xml:space="preserve"> groups with the two observations in this document</w:t>
      </w:r>
    </w:p>
    <w:p w14:paraId="3F602592" w14:textId="56F697D4" w:rsidR="0071301F" w:rsidRPr="0071301F" w:rsidRDefault="0071301F" w:rsidP="001F7D5B">
      <w:pPr>
        <w:pStyle w:val="LGTdoc0"/>
        <w:spacing w:before="120" w:afterLines="0" w:after="120" w:line="240" w:lineRule="auto"/>
        <w:rPr>
          <w:b/>
          <w:szCs w:val="22"/>
        </w:rPr>
      </w:pPr>
      <w:r w:rsidRPr="0071301F">
        <w:rPr>
          <w:b/>
          <w:szCs w:val="22"/>
          <w:u w:val="single"/>
        </w:rPr>
        <w:t>Proposal:</w:t>
      </w:r>
      <w:r>
        <w:rPr>
          <w:b/>
          <w:szCs w:val="22"/>
          <w:u w:val="single"/>
        </w:rPr>
        <w:t xml:space="preserve"> </w:t>
      </w:r>
      <w:r>
        <w:rPr>
          <w:b/>
          <w:szCs w:val="22"/>
        </w:rPr>
        <w:t>Send an LS to SA</w:t>
      </w:r>
      <w:r w:rsidR="007A1FE2">
        <w:rPr>
          <w:b/>
          <w:szCs w:val="22"/>
        </w:rPr>
        <w:t>2</w:t>
      </w:r>
      <w:r>
        <w:rPr>
          <w:b/>
          <w:szCs w:val="22"/>
        </w:rPr>
        <w:t xml:space="preserve"> (cc: RAN2</w:t>
      </w:r>
      <w:r w:rsidR="007A1FE2">
        <w:rPr>
          <w:b/>
          <w:szCs w:val="22"/>
        </w:rPr>
        <w:t>, CT3</w:t>
      </w:r>
      <w:r>
        <w:rPr>
          <w:b/>
          <w:szCs w:val="22"/>
        </w:rPr>
        <w:t>) with these observations</w:t>
      </w:r>
    </w:p>
    <w:p w14:paraId="31B6014F" w14:textId="77777777" w:rsidR="0017339F" w:rsidRPr="001F7D5B" w:rsidRDefault="0017339F" w:rsidP="001F7D5B">
      <w:pPr>
        <w:pStyle w:val="LGTdoc0"/>
        <w:spacing w:before="120" w:afterLines="0" w:after="120" w:line="240" w:lineRule="auto"/>
        <w:rPr>
          <w:b/>
          <w:szCs w:val="22"/>
          <w:u w:val="single"/>
        </w:rPr>
      </w:pPr>
    </w:p>
    <w:p w14:paraId="39428198" w14:textId="77777777" w:rsidR="00371822" w:rsidRDefault="00371822" w:rsidP="0037182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CA8A7AB" w14:textId="77777777" w:rsidR="0071301F" w:rsidRDefault="0071301F" w:rsidP="0071301F">
      <w:pPr>
        <w:pStyle w:val="LGTdoc0"/>
        <w:spacing w:before="120" w:afterLines="0" w:after="120" w:line="240" w:lineRule="auto"/>
        <w:rPr>
          <w:b/>
          <w:szCs w:val="22"/>
        </w:rPr>
      </w:pPr>
      <w:r w:rsidRPr="0017339F">
        <w:rPr>
          <w:b/>
          <w:szCs w:val="22"/>
          <w:u w:val="single"/>
        </w:rPr>
        <w:t>Observation 1:</w:t>
      </w:r>
      <w:r>
        <w:rPr>
          <w:b/>
          <w:szCs w:val="22"/>
          <w:u w:val="single"/>
        </w:rPr>
        <w:t xml:space="preserve"> </w:t>
      </w:r>
      <w:r>
        <w:rPr>
          <w:b/>
          <w:szCs w:val="22"/>
        </w:rPr>
        <w:t>In Rel-14 the following UE categories/capabilities are defined and supported for SC-PTM transmission:</w:t>
      </w:r>
    </w:p>
    <w:p w14:paraId="1D353200" w14:textId="77777777" w:rsidR="0071301F" w:rsidRPr="0017339F" w:rsidRDefault="0071301F" w:rsidP="0071301F">
      <w:pPr>
        <w:pStyle w:val="LGTdoc0"/>
        <w:spacing w:before="120" w:afterLines="0" w:after="120" w:line="240" w:lineRule="auto"/>
        <w:rPr>
          <w:b/>
          <w:szCs w:val="22"/>
        </w:rPr>
      </w:pPr>
      <w:r w:rsidRPr="0017339F">
        <w:rPr>
          <w:b/>
          <w:szCs w:val="22"/>
        </w:rPr>
        <w:t>-</w:t>
      </w:r>
      <w:r w:rsidRPr="0017339F">
        <w:rPr>
          <w:b/>
          <w:szCs w:val="22"/>
        </w:rPr>
        <w:tab/>
      </w:r>
      <w:proofErr w:type="spellStart"/>
      <w:proofErr w:type="gramStart"/>
      <w:r w:rsidRPr="0017339F">
        <w:rPr>
          <w:b/>
          <w:szCs w:val="22"/>
        </w:rPr>
        <w:t>eMTC</w:t>
      </w:r>
      <w:proofErr w:type="spellEnd"/>
      <w:proofErr w:type="gramEnd"/>
      <w:r w:rsidRPr="0017339F">
        <w:rPr>
          <w:b/>
          <w:szCs w:val="22"/>
        </w:rPr>
        <w:t xml:space="preserve"> with 1.4MHz and 1000 bit max TBS</w:t>
      </w:r>
    </w:p>
    <w:p w14:paraId="1CCBEC9D" w14:textId="77777777" w:rsidR="0071301F" w:rsidRPr="0017339F" w:rsidRDefault="0071301F" w:rsidP="0071301F">
      <w:pPr>
        <w:pStyle w:val="LGTdoc0"/>
        <w:spacing w:before="120" w:afterLines="0" w:after="120" w:line="240" w:lineRule="auto"/>
        <w:rPr>
          <w:b/>
          <w:szCs w:val="22"/>
        </w:rPr>
      </w:pPr>
      <w:r w:rsidRPr="0017339F">
        <w:rPr>
          <w:b/>
          <w:szCs w:val="22"/>
        </w:rPr>
        <w:t>-</w:t>
      </w:r>
      <w:r w:rsidRPr="0017339F">
        <w:rPr>
          <w:b/>
          <w:szCs w:val="22"/>
        </w:rPr>
        <w:tab/>
      </w:r>
      <w:proofErr w:type="spellStart"/>
      <w:proofErr w:type="gramStart"/>
      <w:r w:rsidRPr="0017339F">
        <w:rPr>
          <w:b/>
          <w:szCs w:val="22"/>
        </w:rPr>
        <w:t>eMTC</w:t>
      </w:r>
      <w:proofErr w:type="spellEnd"/>
      <w:proofErr w:type="gramEnd"/>
      <w:r w:rsidRPr="0017339F">
        <w:rPr>
          <w:b/>
          <w:szCs w:val="22"/>
        </w:rPr>
        <w:t xml:space="preserve"> with 5MHz and 4008 bit max TBS</w:t>
      </w:r>
    </w:p>
    <w:p w14:paraId="564108DE" w14:textId="77777777" w:rsidR="0071301F" w:rsidRPr="0017339F" w:rsidRDefault="0071301F" w:rsidP="0071301F">
      <w:pPr>
        <w:pStyle w:val="LGTdoc0"/>
        <w:spacing w:before="120" w:afterLines="0" w:after="120" w:line="240" w:lineRule="auto"/>
        <w:rPr>
          <w:b/>
          <w:szCs w:val="22"/>
        </w:rPr>
      </w:pPr>
      <w:r w:rsidRPr="0017339F">
        <w:rPr>
          <w:b/>
          <w:szCs w:val="22"/>
        </w:rPr>
        <w:t>-</w:t>
      </w:r>
      <w:r w:rsidRPr="0017339F">
        <w:rPr>
          <w:b/>
          <w:szCs w:val="22"/>
        </w:rPr>
        <w:tab/>
        <w:t>NB-</w:t>
      </w:r>
      <w:proofErr w:type="spellStart"/>
      <w:r w:rsidRPr="0017339F">
        <w:rPr>
          <w:b/>
          <w:szCs w:val="22"/>
        </w:rPr>
        <w:t>IoT</w:t>
      </w:r>
      <w:proofErr w:type="spellEnd"/>
      <w:r w:rsidRPr="0017339F">
        <w:rPr>
          <w:b/>
          <w:szCs w:val="22"/>
        </w:rPr>
        <w:t xml:space="preserve"> with 680 bits</w:t>
      </w:r>
    </w:p>
    <w:p w14:paraId="17FE1194" w14:textId="77777777" w:rsidR="0071301F" w:rsidRPr="0017339F" w:rsidRDefault="0071301F" w:rsidP="0071301F">
      <w:pPr>
        <w:pStyle w:val="LGTdoc0"/>
        <w:spacing w:before="120" w:afterLines="0" w:after="120" w:line="240" w:lineRule="auto"/>
        <w:rPr>
          <w:b/>
          <w:szCs w:val="22"/>
        </w:rPr>
      </w:pPr>
      <w:r w:rsidRPr="0017339F">
        <w:rPr>
          <w:b/>
          <w:szCs w:val="22"/>
        </w:rPr>
        <w:t>-</w:t>
      </w:r>
      <w:r w:rsidRPr="0017339F">
        <w:rPr>
          <w:b/>
          <w:szCs w:val="22"/>
        </w:rPr>
        <w:tab/>
        <w:t>NB-</w:t>
      </w:r>
      <w:proofErr w:type="spellStart"/>
      <w:r w:rsidRPr="0017339F">
        <w:rPr>
          <w:b/>
          <w:szCs w:val="22"/>
        </w:rPr>
        <w:t>IoT</w:t>
      </w:r>
      <w:proofErr w:type="spellEnd"/>
      <w:r w:rsidRPr="0017339F">
        <w:rPr>
          <w:b/>
          <w:szCs w:val="22"/>
        </w:rPr>
        <w:t xml:space="preserve"> with 2536 bits</w:t>
      </w:r>
    </w:p>
    <w:p w14:paraId="6D652AF4" w14:textId="77777777" w:rsidR="0071301F" w:rsidRDefault="0071301F" w:rsidP="0071301F">
      <w:pPr>
        <w:pStyle w:val="LGTdoc0"/>
        <w:spacing w:before="120" w:afterLines="0" w:after="120" w:line="240" w:lineRule="auto"/>
        <w:rPr>
          <w:b/>
          <w:szCs w:val="22"/>
        </w:rPr>
      </w:pPr>
      <w:r>
        <w:rPr>
          <w:b/>
          <w:szCs w:val="22"/>
          <w:u w:val="single"/>
        </w:rPr>
        <w:t xml:space="preserve">Observation 2: </w:t>
      </w:r>
      <w:r>
        <w:rPr>
          <w:b/>
          <w:szCs w:val="22"/>
        </w:rPr>
        <w:t xml:space="preserve">From RAN1 perspective, it is beneficial if the network provides an indication to the </w:t>
      </w:r>
      <w:proofErr w:type="spellStart"/>
      <w:r>
        <w:rPr>
          <w:b/>
          <w:szCs w:val="22"/>
        </w:rPr>
        <w:t>eNB</w:t>
      </w:r>
      <w:proofErr w:type="spellEnd"/>
      <w:r>
        <w:rPr>
          <w:b/>
          <w:szCs w:val="22"/>
        </w:rPr>
        <w:t xml:space="preserve"> of the maximum TBS/bandwidth to be used for a given MBMS service. </w:t>
      </w:r>
    </w:p>
    <w:p w14:paraId="293C501D" w14:textId="77777777" w:rsidR="007A1FE2" w:rsidRPr="0071301F" w:rsidRDefault="007A1FE2" w:rsidP="007A1FE2">
      <w:pPr>
        <w:pStyle w:val="LGTdoc0"/>
        <w:spacing w:before="120" w:afterLines="0" w:after="120" w:line="240" w:lineRule="auto"/>
        <w:rPr>
          <w:b/>
          <w:szCs w:val="22"/>
        </w:rPr>
      </w:pPr>
      <w:r w:rsidRPr="0071301F">
        <w:rPr>
          <w:b/>
          <w:szCs w:val="22"/>
          <w:u w:val="single"/>
        </w:rPr>
        <w:t>Proposal:</w:t>
      </w:r>
      <w:r>
        <w:rPr>
          <w:b/>
          <w:szCs w:val="22"/>
          <w:u w:val="single"/>
        </w:rPr>
        <w:t xml:space="preserve"> </w:t>
      </w:r>
      <w:r>
        <w:rPr>
          <w:b/>
          <w:szCs w:val="22"/>
        </w:rPr>
        <w:t>Send an LS to SA2 (cc: RAN2, CT3) with these observations</w:t>
      </w:r>
    </w:p>
    <w:p w14:paraId="41400EEE" w14:textId="77777777" w:rsidR="00A17138" w:rsidRPr="006674CC" w:rsidRDefault="00A17138" w:rsidP="00E77804">
      <w:pPr>
        <w:pStyle w:val="LGTdoc1"/>
        <w:spacing w:beforeLines="0" w:before="120" w:after="220" w:afterAutospacing="0"/>
        <w:rPr>
          <w:b w:val="0"/>
          <w:sz w:val="22"/>
          <w:szCs w:val="22"/>
        </w:rPr>
      </w:pPr>
    </w:p>
    <w:sectPr w:rsidR="00A17138" w:rsidRPr="006674C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33BDA" w14:textId="77777777" w:rsidR="00F31342" w:rsidRDefault="00F31342">
      <w:r>
        <w:separator/>
      </w:r>
    </w:p>
  </w:endnote>
  <w:endnote w:type="continuationSeparator" w:id="0">
    <w:p w14:paraId="249D05F2" w14:textId="77777777" w:rsidR="00F31342" w:rsidRDefault="00F31342">
      <w:r>
        <w:continuationSeparator/>
      </w:r>
    </w:p>
  </w:endnote>
  <w:endnote w:type="continuationNotice" w:id="1">
    <w:p w14:paraId="2CEA580E" w14:textId="77777777" w:rsidR="00F31342" w:rsidRDefault="00F31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4EA8">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73A0B" w14:textId="77777777" w:rsidR="00F31342" w:rsidRDefault="00F31342">
      <w:r>
        <w:separator/>
      </w:r>
    </w:p>
  </w:footnote>
  <w:footnote w:type="continuationSeparator" w:id="0">
    <w:p w14:paraId="7F97FC11" w14:textId="77777777" w:rsidR="00F31342" w:rsidRDefault="00F31342">
      <w:r>
        <w:continuationSeparator/>
      </w:r>
    </w:p>
  </w:footnote>
  <w:footnote w:type="continuationNotice" w:id="1">
    <w:p w14:paraId="24EFFE2A" w14:textId="77777777" w:rsidR="00F31342" w:rsidRDefault="00F313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3"/>
  </w:num>
  <w:num w:numId="5">
    <w:abstractNumId w:val="14"/>
  </w:num>
  <w:num w:numId="6">
    <w:abstractNumId w:val="4"/>
  </w:num>
  <w:num w:numId="7">
    <w:abstractNumId w:val="5"/>
  </w:num>
  <w:num w:numId="8">
    <w:abstractNumId w:val="1"/>
  </w:num>
  <w:num w:numId="9">
    <w:abstractNumId w:val="10"/>
  </w:num>
  <w:num w:numId="10">
    <w:abstractNumId w:val="9"/>
  </w:num>
  <w:num w:numId="11">
    <w:abstractNumId w:val="6"/>
  </w:num>
  <w:num w:numId="12">
    <w:abstractNumId w:val="0"/>
  </w:num>
  <w:num w:numId="13">
    <w:abstractNumId w:val="11"/>
  </w:num>
  <w:num w:numId="14">
    <w:abstractNumId w:val="12"/>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95DB6BB4-85CF-4C1B-966F-EE8344168193}">
  <ds:schemaRefs>
    <ds:schemaRef ds:uri="http://schemas.openxmlformats.org/officeDocument/2006/bibliography"/>
  </ds:schemaRefs>
</ds:datastoreItem>
</file>

<file path=customXml/itemProps7.xml><?xml version="1.0" encoding="utf-8"?>
<ds:datastoreItem xmlns:ds="http://schemas.openxmlformats.org/officeDocument/2006/customXml" ds:itemID="{5DADA137-9CD0-4206-B5EE-ABF768CF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20</cp:revision>
  <cp:lastPrinted>2010-08-13T21:54:00Z</cp:lastPrinted>
  <dcterms:created xsi:type="dcterms:W3CDTF">2016-05-12T16:02:00Z</dcterms:created>
  <dcterms:modified xsi:type="dcterms:W3CDTF">2017-02-04T04:46:00Z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